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A4C6" w14:textId="51C6F6B7" w:rsidR="002C1AFF" w:rsidRDefault="002C1AFF" w:rsidP="00063FCF">
      <w:pPr>
        <w:autoSpaceDE w:val="0"/>
        <w:autoSpaceDN w:val="0"/>
        <w:adjustRightInd w:val="0"/>
        <w:spacing w:before="0" w:beforeAutospacing="0" w:after="0" w:afterAutospacing="0"/>
        <w:ind w:left="0" w:firstLine="0"/>
        <w:jc w:val="both"/>
        <w:rPr>
          <w:rFonts w:ascii="Avenir LT Std 35 Light" w:hAnsi="Avenir LT Std 35 Light" w:cs="Calibri"/>
          <w:color w:val="767676" w:themeColor="accent6" w:themeShade="BF"/>
          <w:sz w:val="32"/>
          <w:szCs w:val="32"/>
          <w:lang w:val="fr-BE"/>
        </w:rPr>
      </w:pPr>
    </w:p>
    <w:p w14:paraId="7486B63F" w14:textId="07BB8B3D" w:rsidR="00160997" w:rsidRDefault="00160997" w:rsidP="00063FCF">
      <w:pPr>
        <w:autoSpaceDE w:val="0"/>
        <w:autoSpaceDN w:val="0"/>
        <w:adjustRightInd w:val="0"/>
        <w:spacing w:before="0" w:beforeAutospacing="0" w:after="0" w:afterAutospacing="0"/>
        <w:ind w:left="0" w:firstLine="0"/>
        <w:jc w:val="both"/>
        <w:rPr>
          <w:rFonts w:ascii="Avenir LT Std 35 Light" w:hAnsi="Avenir LT Std 35 Light" w:cs="Calibri"/>
          <w:color w:val="003192" w:themeColor="accent5" w:themeShade="80"/>
          <w:sz w:val="32"/>
          <w:szCs w:val="32"/>
          <w:lang w:val="fr-BE"/>
        </w:rPr>
      </w:pPr>
      <w:bookmarkStart w:id="0" w:name="_Hlk19006934"/>
      <w:r>
        <w:rPr>
          <w:rFonts w:ascii="Avenir LT Std 35 Light" w:hAnsi="Avenir LT Std 35 Light" w:cs="Calibri"/>
          <w:color w:val="003192" w:themeColor="accent5" w:themeShade="80"/>
          <w:sz w:val="32"/>
          <w:szCs w:val="32"/>
          <w:lang w:val="fr-BE"/>
        </w:rPr>
        <w:t xml:space="preserve">3/10/19 : De </w:t>
      </w:r>
      <w:proofErr w:type="spellStart"/>
      <w:r>
        <w:rPr>
          <w:rFonts w:ascii="Avenir LT Std 35 Light" w:hAnsi="Avenir LT Std 35 Light" w:cs="Calibri"/>
          <w:color w:val="003192" w:themeColor="accent5" w:themeShade="80"/>
          <w:sz w:val="32"/>
          <w:szCs w:val="32"/>
          <w:lang w:val="fr-BE"/>
        </w:rPr>
        <w:t>Tijd</w:t>
      </w:r>
      <w:proofErr w:type="spellEnd"/>
      <w:r>
        <w:rPr>
          <w:rFonts w:ascii="Avenir LT Std 35 Light" w:hAnsi="Avenir LT Std 35 Light" w:cs="Calibri"/>
          <w:color w:val="003192" w:themeColor="accent5" w:themeShade="80"/>
          <w:sz w:val="32"/>
          <w:szCs w:val="32"/>
          <w:lang w:val="fr-BE"/>
        </w:rPr>
        <w:t xml:space="preserve"> - Opinion</w:t>
      </w:r>
    </w:p>
    <w:p w14:paraId="58F3ABBC" w14:textId="08D1D28A" w:rsidR="001A7420" w:rsidRDefault="00160997" w:rsidP="00063FCF">
      <w:pPr>
        <w:autoSpaceDE w:val="0"/>
        <w:autoSpaceDN w:val="0"/>
        <w:adjustRightInd w:val="0"/>
        <w:spacing w:before="0" w:beforeAutospacing="0" w:after="0" w:afterAutospacing="0"/>
        <w:ind w:left="0" w:firstLine="0"/>
        <w:jc w:val="both"/>
        <w:rPr>
          <w:rFonts w:ascii="Avenir LT Std 35 Light" w:hAnsi="Avenir LT Std 35 Light" w:cs="Calibri"/>
          <w:color w:val="003192" w:themeColor="accent5" w:themeShade="80"/>
          <w:sz w:val="32"/>
          <w:szCs w:val="32"/>
          <w:lang w:val="fr-BE"/>
        </w:rPr>
      </w:pPr>
      <w:r>
        <w:rPr>
          <w:rFonts w:ascii="Avenir LT Std 35 Light" w:hAnsi="Avenir LT Std 35 Light" w:cs="Calibri"/>
          <w:color w:val="003192" w:themeColor="accent5" w:themeShade="80"/>
          <w:sz w:val="32"/>
          <w:szCs w:val="32"/>
          <w:lang w:val="fr-BE"/>
        </w:rPr>
        <w:t>On doit activer les personnes inactives de manière durable</w:t>
      </w:r>
    </w:p>
    <w:p w14:paraId="49A8B882" w14:textId="77777777" w:rsidR="00160997" w:rsidRPr="00160997" w:rsidRDefault="00160997" w:rsidP="00160997">
      <w:pPr>
        <w:autoSpaceDE w:val="0"/>
        <w:autoSpaceDN w:val="0"/>
        <w:adjustRightInd w:val="0"/>
        <w:spacing w:before="0" w:beforeAutospacing="0" w:after="0" w:afterAutospacing="0"/>
        <w:ind w:left="0" w:firstLine="0"/>
        <w:jc w:val="both"/>
        <w:rPr>
          <w:rFonts w:asciiTheme="minorHAnsi" w:hAnsiTheme="minorHAnsi" w:cs="Calibri"/>
          <w:color w:val="000000" w:themeColor="text1"/>
        </w:rPr>
      </w:pPr>
    </w:p>
    <w:p w14:paraId="7CF476B4" w14:textId="4CD3AB80" w:rsidR="00D31339" w:rsidRPr="00160997" w:rsidRDefault="00160997" w:rsidP="00160997">
      <w:pPr>
        <w:autoSpaceDE w:val="0"/>
        <w:autoSpaceDN w:val="0"/>
        <w:adjustRightInd w:val="0"/>
        <w:spacing w:before="0" w:beforeAutospacing="0" w:after="0" w:afterAutospacing="0"/>
        <w:ind w:left="0" w:firstLine="0"/>
        <w:jc w:val="both"/>
        <w:rPr>
          <w:rFonts w:asciiTheme="minorHAnsi" w:hAnsiTheme="minorHAnsi" w:cs="Calibri"/>
          <w:b/>
          <w:bCs/>
          <w:color w:val="000000" w:themeColor="text1"/>
        </w:rPr>
      </w:pPr>
      <w:r w:rsidRPr="00160997">
        <w:rPr>
          <w:rFonts w:asciiTheme="minorHAnsi" w:hAnsiTheme="minorHAnsi" w:cs="Calibri"/>
          <w:b/>
          <w:bCs/>
          <w:color w:val="000000" w:themeColor="text1"/>
        </w:rPr>
        <w:t xml:space="preserve">Les </w:t>
      </w:r>
      <w:r w:rsidR="00AF71CC">
        <w:rPr>
          <w:rFonts w:asciiTheme="minorHAnsi" w:hAnsiTheme="minorHAnsi" w:cs="Calibri"/>
          <w:b/>
          <w:bCs/>
          <w:color w:val="000000" w:themeColor="text1"/>
        </w:rPr>
        <w:t>entreprises de travail adapté</w:t>
      </w:r>
      <w:r w:rsidRPr="00160997">
        <w:rPr>
          <w:rFonts w:asciiTheme="minorHAnsi" w:hAnsiTheme="minorHAnsi" w:cs="Calibri"/>
          <w:b/>
          <w:bCs/>
          <w:color w:val="000000" w:themeColor="text1"/>
        </w:rPr>
        <w:t xml:space="preserve"> peuvent aider progressivement les personnes inactives à s'activer. Ne poussez pas les personnes inactives qui ne sont pas encore prêtes pour le marché du travail régulier. Parce que les amener là-bas est une chose, </w:t>
      </w:r>
      <w:r w:rsidRPr="00160997">
        <w:rPr>
          <w:rFonts w:asciiTheme="minorHAnsi" w:hAnsiTheme="minorHAnsi" w:cs="Calibri"/>
          <w:b/>
          <w:bCs/>
          <w:color w:val="000000" w:themeColor="text1"/>
        </w:rPr>
        <w:t>qu’ils tiennent en est une autre</w:t>
      </w:r>
      <w:r w:rsidRPr="00160997">
        <w:rPr>
          <w:rFonts w:asciiTheme="minorHAnsi" w:hAnsiTheme="minorHAnsi" w:cs="Calibri"/>
          <w:b/>
          <w:bCs/>
          <w:color w:val="000000" w:themeColor="text1"/>
        </w:rPr>
        <w:t>.</w:t>
      </w:r>
    </w:p>
    <w:p w14:paraId="09A7FAB9" w14:textId="0C4A2F1A" w:rsidR="00160997" w:rsidRDefault="00160997" w:rsidP="00160997">
      <w:pPr>
        <w:autoSpaceDE w:val="0"/>
        <w:autoSpaceDN w:val="0"/>
        <w:adjustRightInd w:val="0"/>
        <w:spacing w:before="0" w:beforeAutospacing="0" w:after="0" w:afterAutospacing="0"/>
        <w:ind w:left="0" w:firstLine="0"/>
        <w:jc w:val="both"/>
        <w:rPr>
          <w:rFonts w:asciiTheme="minorHAnsi" w:hAnsiTheme="minorHAnsi" w:cs="Calibri"/>
          <w:color w:val="000000" w:themeColor="text1"/>
        </w:rPr>
      </w:pPr>
    </w:p>
    <w:p w14:paraId="14FDAC26" w14:textId="31C0320A" w:rsidR="00160997" w:rsidRDefault="00160997" w:rsidP="00160997">
      <w:pPr>
        <w:autoSpaceDE w:val="0"/>
        <w:autoSpaceDN w:val="0"/>
        <w:adjustRightInd w:val="0"/>
        <w:spacing w:before="0" w:beforeAutospacing="0" w:after="0" w:afterAutospacing="0"/>
        <w:ind w:left="0" w:firstLine="0"/>
        <w:jc w:val="both"/>
        <w:rPr>
          <w:rFonts w:asciiTheme="minorHAnsi" w:hAnsiTheme="minorHAnsi" w:cs="Calibri"/>
          <w:color w:val="000000" w:themeColor="text1"/>
        </w:rPr>
      </w:pPr>
      <w:r>
        <w:rPr>
          <w:rFonts w:asciiTheme="minorHAnsi" w:hAnsiTheme="minorHAnsi" w:cs="Calibri"/>
          <w:color w:val="000000" w:themeColor="text1"/>
        </w:rPr>
        <w:t xml:space="preserve">Par Francis </w:t>
      </w:r>
      <w:proofErr w:type="spellStart"/>
      <w:r>
        <w:rPr>
          <w:rFonts w:asciiTheme="minorHAnsi" w:hAnsiTheme="minorHAnsi" w:cs="Calibri"/>
          <w:color w:val="000000" w:themeColor="text1"/>
        </w:rPr>
        <w:t>Devisch</w:t>
      </w:r>
      <w:proofErr w:type="spellEnd"/>
      <w:r>
        <w:rPr>
          <w:rFonts w:asciiTheme="minorHAnsi" w:hAnsiTheme="minorHAnsi" w:cs="Calibri"/>
          <w:color w:val="000000" w:themeColor="text1"/>
        </w:rPr>
        <w:t xml:space="preserve">, directeur de </w:t>
      </w:r>
      <w:proofErr w:type="spellStart"/>
      <w:r>
        <w:rPr>
          <w:rFonts w:asciiTheme="minorHAnsi" w:hAnsiTheme="minorHAnsi" w:cs="Calibri"/>
          <w:color w:val="000000" w:themeColor="text1"/>
        </w:rPr>
        <w:t>Groep</w:t>
      </w:r>
      <w:proofErr w:type="spellEnd"/>
      <w:r>
        <w:rPr>
          <w:rFonts w:asciiTheme="minorHAnsi" w:hAnsiTheme="minorHAnsi" w:cs="Calibri"/>
          <w:color w:val="000000" w:themeColor="text1"/>
        </w:rPr>
        <w:t xml:space="preserve"> </w:t>
      </w:r>
      <w:proofErr w:type="spellStart"/>
      <w:r>
        <w:rPr>
          <w:rFonts w:asciiTheme="minorHAnsi" w:hAnsiTheme="minorHAnsi" w:cs="Calibri"/>
          <w:color w:val="000000" w:themeColor="text1"/>
        </w:rPr>
        <w:t>Maatwerk</w:t>
      </w:r>
      <w:proofErr w:type="spellEnd"/>
      <w:r>
        <w:rPr>
          <w:rFonts w:asciiTheme="minorHAnsi" w:hAnsiTheme="minorHAnsi" w:cs="Calibri"/>
          <w:color w:val="000000" w:themeColor="text1"/>
        </w:rPr>
        <w:t>, la Fédération des entreprises de travail adapté flamandes.</w:t>
      </w:r>
    </w:p>
    <w:p w14:paraId="354C87BE" w14:textId="54006342" w:rsidR="00160997" w:rsidRDefault="00160997" w:rsidP="00160997">
      <w:pPr>
        <w:autoSpaceDE w:val="0"/>
        <w:autoSpaceDN w:val="0"/>
        <w:adjustRightInd w:val="0"/>
        <w:spacing w:before="0" w:beforeAutospacing="0" w:after="0" w:afterAutospacing="0"/>
        <w:ind w:left="0" w:firstLine="0"/>
        <w:jc w:val="both"/>
        <w:rPr>
          <w:rFonts w:asciiTheme="minorHAnsi" w:hAnsiTheme="minorHAnsi" w:cs="Calibri"/>
          <w:color w:val="000000" w:themeColor="text1"/>
        </w:rPr>
      </w:pPr>
    </w:p>
    <w:p w14:paraId="2DECAFA6" w14:textId="441B16BC" w:rsidR="00160997" w:rsidRDefault="00160997" w:rsidP="00160997">
      <w:pPr>
        <w:autoSpaceDE w:val="0"/>
        <w:autoSpaceDN w:val="0"/>
        <w:adjustRightInd w:val="0"/>
        <w:spacing w:before="0" w:beforeAutospacing="0" w:after="0" w:afterAutospacing="0"/>
        <w:ind w:left="0" w:firstLine="0"/>
        <w:jc w:val="both"/>
        <w:rPr>
          <w:rFonts w:asciiTheme="minorHAnsi" w:hAnsiTheme="minorHAnsi" w:cs="Calibri"/>
          <w:color w:val="000000" w:themeColor="text1"/>
        </w:rPr>
      </w:pPr>
      <w:r w:rsidRPr="00160997">
        <w:rPr>
          <w:rFonts w:asciiTheme="minorHAnsi" w:hAnsiTheme="minorHAnsi" w:cs="Calibri"/>
          <w:color w:val="000000" w:themeColor="text1"/>
        </w:rPr>
        <w:t>L'accord de coalition flamande exprime l'ambition de faire travailler 120</w:t>
      </w:r>
      <w:r>
        <w:rPr>
          <w:rFonts w:asciiTheme="minorHAnsi" w:hAnsiTheme="minorHAnsi" w:cs="Calibri"/>
          <w:color w:val="000000" w:themeColor="text1"/>
        </w:rPr>
        <w:t>.</w:t>
      </w:r>
      <w:r w:rsidRPr="00160997">
        <w:rPr>
          <w:rFonts w:asciiTheme="minorHAnsi" w:hAnsiTheme="minorHAnsi" w:cs="Calibri"/>
          <w:color w:val="000000" w:themeColor="text1"/>
        </w:rPr>
        <w:t>000 personnes supplémentaires. L'objectif est d'atteindre un taux d'emploi de 80% et de tirer pleinement parti de la carte d</w:t>
      </w:r>
      <w:r>
        <w:rPr>
          <w:rFonts w:asciiTheme="minorHAnsi" w:hAnsiTheme="minorHAnsi" w:cs="Calibri"/>
          <w:color w:val="000000" w:themeColor="text1"/>
        </w:rPr>
        <w:t>e l’</w:t>
      </w:r>
      <w:r w:rsidRPr="00160997">
        <w:rPr>
          <w:rFonts w:asciiTheme="minorHAnsi" w:hAnsiTheme="minorHAnsi" w:cs="Calibri"/>
          <w:color w:val="000000" w:themeColor="text1"/>
        </w:rPr>
        <w:t xml:space="preserve">activation. Logique, car il ne suffira pas de faire travailler plus de demandeurs d'emploi. Le grand défi consiste à activer les personnes qui ne sont plus ou plus disponibles sur le marché du travail aujourd'hui. Les partenaires sociaux flamands sont parvenus à cette conclusion plus tôt cette année dans l'accord de la SERV intitulé </w:t>
      </w:r>
      <w:r>
        <w:rPr>
          <w:rFonts w:asciiTheme="minorHAnsi" w:hAnsiTheme="minorHAnsi" w:cs="Calibri"/>
          <w:color w:val="000000" w:themeColor="text1"/>
        </w:rPr>
        <w:t>« </w:t>
      </w:r>
      <w:r w:rsidRPr="00160997">
        <w:rPr>
          <w:rFonts w:asciiTheme="minorHAnsi" w:hAnsiTheme="minorHAnsi" w:cs="Calibri"/>
          <w:color w:val="000000" w:themeColor="text1"/>
        </w:rPr>
        <w:t>Tout le monde à bord</w:t>
      </w:r>
      <w:r>
        <w:rPr>
          <w:rFonts w:asciiTheme="minorHAnsi" w:hAnsiTheme="minorHAnsi" w:cs="Calibri"/>
          <w:color w:val="000000" w:themeColor="text1"/>
        </w:rPr>
        <w:t> »</w:t>
      </w:r>
      <w:r w:rsidRPr="00160997">
        <w:rPr>
          <w:rFonts w:asciiTheme="minorHAnsi" w:hAnsiTheme="minorHAnsi" w:cs="Calibri"/>
          <w:color w:val="000000" w:themeColor="text1"/>
        </w:rPr>
        <w:t>.</w:t>
      </w:r>
    </w:p>
    <w:bookmarkEnd w:id="0"/>
    <w:p w14:paraId="7EF9E42B" w14:textId="77777777" w:rsidR="00160997" w:rsidRPr="00160997" w:rsidRDefault="00160997" w:rsidP="00160997">
      <w:pPr>
        <w:spacing w:before="0" w:beforeAutospacing="0" w:after="160" w:afterAutospacing="0" w:line="259" w:lineRule="auto"/>
        <w:ind w:left="0" w:firstLine="0"/>
        <w:jc w:val="both"/>
        <w:rPr>
          <w:lang w:val="fr-BE"/>
        </w:rPr>
      </w:pPr>
    </w:p>
    <w:p w14:paraId="3E610370" w14:textId="6D166BF3" w:rsidR="00063FCF" w:rsidRDefault="00160997" w:rsidP="00160997">
      <w:pPr>
        <w:spacing w:before="0" w:beforeAutospacing="0" w:after="160" w:afterAutospacing="0" w:line="259" w:lineRule="auto"/>
        <w:ind w:left="0" w:firstLine="0"/>
        <w:jc w:val="both"/>
        <w:rPr>
          <w:lang w:val="fr-BE"/>
        </w:rPr>
      </w:pPr>
      <w:proofErr w:type="spellStart"/>
      <w:r>
        <w:rPr>
          <w:lang w:val="fr-BE"/>
        </w:rPr>
        <w:t>Groep</w:t>
      </w:r>
      <w:proofErr w:type="spellEnd"/>
      <w:r w:rsidRPr="00160997">
        <w:rPr>
          <w:lang w:val="fr-BE"/>
        </w:rPr>
        <w:t xml:space="preserve"> </w:t>
      </w:r>
      <w:proofErr w:type="spellStart"/>
      <w:r w:rsidRPr="00160997">
        <w:rPr>
          <w:lang w:val="fr-BE"/>
        </w:rPr>
        <w:t>Maatwerk</w:t>
      </w:r>
      <w:proofErr w:type="spellEnd"/>
      <w:r w:rsidRPr="00160997">
        <w:rPr>
          <w:lang w:val="fr-BE"/>
        </w:rPr>
        <w:t>, l'organisation faîtière des</w:t>
      </w:r>
      <w:r>
        <w:rPr>
          <w:lang w:val="fr-BE"/>
        </w:rPr>
        <w:t xml:space="preserve"> entreprises de travail adapté</w:t>
      </w:r>
      <w:r w:rsidRPr="00160997">
        <w:rPr>
          <w:lang w:val="fr-BE"/>
        </w:rPr>
        <w:t xml:space="preserve"> flamandes, a également de l'ambition. Les 130 entreprises peuvent apporter une contribution substantielle. Nous mettons notre savoir-faire à la disposition des entreprises traditionnelles et ouvrons nos ateliers pour des emplois temporaires. Cependant, il est essentiel de choisir une activation qui conduise à un emploi durable.</w:t>
      </w:r>
    </w:p>
    <w:p w14:paraId="10383EEB" w14:textId="16101911" w:rsidR="00160997" w:rsidRPr="00160997" w:rsidRDefault="00160997" w:rsidP="00160997">
      <w:pPr>
        <w:spacing w:before="0" w:beforeAutospacing="0" w:after="160" w:afterAutospacing="0" w:line="259" w:lineRule="auto"/>
        <w:ind w:left="0" w:firstLine="0"/>
        <w:jc w:val="both"/>
        <w:rPr>
          <w:b/>
          <w:bCs/>
          <w:lang w:val="fr-BE"/>
        </w:rPr>
      </w:pPr>
      <w:r w:rsidRPr="00160997">
        <w:rPr>
          <w:b/>
          <w:bCs/>
          <w:lang w:val="fr-BE"/>
        </w:rPr>
        <w:t>Distance</w:t>
      </w:r>
    </w:p>
    <w:p w14:paraId="0258C516" w14:textId="0141A851" w:rsidR="00160997" w:rsidRPr="00160997" w:rsidRDefault="00160997" w:rsidP="00160997">
      <w:pPr>
        <w:spacing w:before="0" w:beforeAutospacing="0" w:after="160" w:afterAutospacing="0" w:line="259" w:lineRule="auto"/>
        <w:ind w:left="0" w:firstLine="0"/>
        <w:jc w:val="both"/>
        <w:rPr>
          <w:lang w:val="fr-BE"/>
        </w:rPr>
      </w:pPr>
      <w:r w:rsidRPr="00160997">
        <w:rPr>
          <w:lang w:val="fr-BE"/>
        </w:rPr>
        <w:t xml:space="preserve">Le groupe de personnes inactives - 22% des Flamands âgés de 20 à 64 ans - est un groupe très diversifié en termes d’âge, d’éducation, de compétences et d’origine. Leur éloignement du marché du travail varie également énormément. Obtenir et garder un emploi nécessitera une approche différenciée. Le gouvernement flamand déclare vouloir faire appel à tous ceux qui peuvent apporter une contribution significative. Les </w:t>
      </w:r>
      <w:r w:rsidR="00AF71CC">
        <w:rPr>
          <w:lang w:val="fr-BE"/>
        </w:rPr>
        <w:t>entreprises de travail adapté</w:t>
      </w:r>
      <w:r w:rsidRPr="00160997">
        <w:rPr>
          <w:lang w:val="fr-BE"/>
        </w:rPr>
        <w:t xml:space="preserve"> peuvent aider à réaliser cela de trois manières.</w:t>
      </w:r>
    </w:p>
    <w:p w14:paraId="228D7BA4" w14:textId="77777777" w:rsidR="00160997" w:rsidRPr="00160997" w:rsidRDefault="00160997" w:rsidP="00160997">
      <w:pPr>
        <w:spacing w:before="0" w:beforeAutospacing="0" w:after="160" w:afterAutospacing="0" w:line="259" w:lineRule="auto"/>
        <w:ind w:left="0" w:firstLine="0"/>
        <w:jc w:val="both"/>
        <w:rPr>
          <w:lang w:val="fr-BE"/>
        </w:rPr>
      </w:pPr>
    </w:p>
    <w:p w14:paraId="029E4D9D" w14:textId="56E91CFB" w:rsidR="00160997" w:rsidRPr="00AF71CC" w:rsidRDefault="00160997" w:rsidP="00702E37">
      <w:pPr>
        <w:pStyle w:val="Paragraphedeliste"/>
        <w:numPr>
          <w:ilvl w:val="0"/>
          <w:numId w:val="1"/>
        </w:numPr>
        <w:spacing w:before="0" w:beforeAutospacing="0" w:after="160" w:afterAutospacing="0" w:line="259" w:lineRule="auto"/>
        <w:jc w:val="both"/>
        <w:rPr>
          <w:lang w:val="fr-BE"/>
        </w:rPr>
      </w:pPr>
      <w:r w:rsidRPr="00AF71CC">
        <w:rPr>
          <w:lang w:val="fr-BE"/>
        </w:rPr>
        <w:t>Par l’emploi supplémentaire de</w:t>
      </w:r>
      <w:r w:rsidR="00AF71CC" w:rsidRPr="00AF71CC">
        <w:rPr>
          <w:lang w:val="fr-BE"/>
        </w:rPr>
        <w:t xml:space="preserve"> </w:t>
      </w:r>
      <w:r w:rsidR="00AF71CC">
        <w:rPr>
          <w:lang w:val="fr-BE"/>
        </w:rPr>
        <w:t>travailleurs en entreprise de travail adapté</w:t>
      </w:r>
      <w:r w:rsidRPr="00AF71CC">
        <w:rPr>
          <w:lang w:val="fr-BE"/>
        </w:rPr>
        <w:t>. Après tout, le groupe des personnes inactives comprend les personnes qui répondent aux critères (légaux) pour être employé dans une entreprise personnalisée.</w:t>
      </w:r>
    </w:p>
    <w:p w14:paraId="0A99DCAB" w14:textId="5D6CCC63" w:rsidR="00AF71CC" w:rsidRPr="00AF71CC" w:rsidRDefault="00AF71CC" w:rsidP="00702E37">
      <w:pPr>
        <w:pStyle w:val="Paragraphedeliste"/>
        <w:numPr>
          <w:ilvl w:val="0"/>
          <w:numId w:val="1"/>
        </w:numPr>
        <w:spacing w:before="0" w:beforeAutospacing="0" w:after="160" w:afterAutospacing="0" w:line="259" w:lineRule="auto"/>
        <w:jc w:val="both"/>
        <w:rPr>
          <w:lang w:val="fr-BE"/>
        </w:rPr>
      </w:pPr>
      <w:r w:rsidRPr="00AF71CC">
        <w:rPr>
          <w:lang w:val="fr-BE"/>
        </w:rPr>
        <w:t xml:space="preserve">En soutenant l'emploi dans les entreprises régulières. Les </w:t>
      </w:r>
      <w:r>
        <w:rPr>
          <w:lang w:val="fr-BE"/>
        </w:rPr>
        <w:t>entreprises de travail adapté</w:t>
      </w:r>
      <w:r w:rsidRPr="00AF71CC">
        <w:rPr>
          <w:lang w:val="fr-BE"/>
        </w:rPr>
        <w:t xml:space="preserve"> </w:t>
      </w:r>
      <w:proofErr w:type="gramStart"/>
      <w:r w:rsidRPr="00AF71CC">
        <w:rPr>
          <w:lang w:val="fr-BE"/>
        </w:rPr>
        <w:t>mettent</w:t>
      </w:r>
      <w:proofErr w:type="gramEnd"/>
      <w:r w:rsidRPr="00AF71CC">
        <w:rPr>
          <w:lang w:val="fr-BE"/>
        </w:rPr>
        <w:t xml:space="preserve"> leur savoir-faire à la disposition des entreprises régulières et permettent ainsi d'employer d'autres personnes actives. Ajuster le lieu de travail, diviser le processus de travail en fonction des besoins et des talents des employés et fournir des conseils sur mesure sont indispensables au succès de la (ré) intégration.</w:t>
      </w:r>
    </w:p>
    <w:p w14:paraId="38B89A2E" w14:textId="193B1369" w:rsidR="00AF71CC" w:rsidRDefault="00AF71CC" w:rsidP="00702E37">
      <w:pPr>
        <w:pStyle w:val="Paragraphedeliste"/>
        <w:numPr>
          <w:ilvl w:val="0"/>
          <w:numId w:val="1"/>
        </w:numPr>
        <w:spacing w:before="0" w:beforeAutospacing="0" w:after="160" w:afterAutospacing="0" w:line="259" w:lineRule="auto"/>
        <w:jc w:val="both"/>
        <w:rPr>
          <w:lang w:val="fr-BE"/>
        </w:rPr>
      </w:pPr>
      <w:r w:rsidRPr="00AF71CC">
        <w:rPr>
          <w:lang w:val="fr-BE"/>
        </w:rPr>
        <w:lastRenderedPageBreak/>
        <w:t xml:space="preserve">Via l'emploi temporaire (en dehors du cadre </w:t>
      </w:r>
      <w:r>
        <w:rPr>
          <w:lang w:val="fr-BE"/>
        </w:rPr>
        <w:t>adapté</w:t>
      </w:r>
      <w:r w:rsidRPr="00AF71CC">
        <w:rPr>
          <w:lang w:val="fr-BE"/>
        </w:rPr>
        <w:t xml:space="preserve">) de personnes trop éloignées du marché du travail. Parce que souvent, il y a une volonté, mais les gens ne sont tout simplement pas prêts pour un emploi sur le marché du travail régulier. Une étape intermédiaire temporaire dans des entreprises </w:t>
      </w:r>
      <w:r>
        <w:rPr>
          <w:lang w:val="fr-BE"/>
        </w:rPr>
        <w:t>de travail adapté</w:t>
      </w:r>
      <w:r w:rsidRPr="00AF71CC">
        <w:rPr>
          <w:lang w:val="fr-BE"/>
        </w:rPr>
        <w:t>, sous forme de stage ou d'emploi temporaire rémunéré, peut faire la différence.</w:t>
      </w:r>
    </w:p>
    <w:p w14:paraId="0A646CCD" w14:textId="03F44D9A" w:rsidR="00AF71CC" w:rsidRDefault="00AF71CC" w:rsidP="00AF71CC">
      <w:pPr>
        <w:spacing w:before="0" w:beforeAutospacing="0" w:after="160" w:afterAutospacing="0" w:line="259" w:lineRule="auto"/>
        <w:ind w:left="360" w:firstLine="0"/>
        <w:jc w:val="both"/>
        <w:rPr>
          <w:b/>
          <w:bCs/>
          <w:lang w:val="fr-BE"/>
        </w:rPr>
      </w:pPr>
      <w:r w:rsidRPr="00AF71CC">
        <w:rPr>
          <w:b/>
          <w:bCs/>
          <w:lang w:val="fr-BE"/>
        </w:rPr>
        <w:t>Le piège</w:t>
      </w:r>
    </w:p>
    <w:p w14:paraId="45465929" w14:textId="7DEDA261" w:rsidR="00AF71CC" w:rsidRPr="00AF71CC" w:rsidRDefault="00AF71CC" w:rsidP="00AF71CC">
      <w:pPr>
        <w:spacing w:before="0" w:beforeAutospacing="0" w:after="160" w:afterAutospacing="0" w:line="259" w:lineRule="auto"/>
        <w:ind w:left="360" w:firstLine="0"/>
        <w:jc w:val="both"/>
        <w:rPr>
          <w:lang w:val="fr-BE"/>
        </w:rPr>
      </w:pPr>
      <w:r w:rsidRPr="00AF71CC">
        <w:rPr>
          <w:lang w:val="fr-BE"/>
        </w:rPr>
        <w:t>Le troisième aspect est essentiel dans une politique de (ré) intégration durable du marché du travail. C'est la réponse au risque qu'entraîne automatiquement la forte volonté d'activer les gens. Après tout, le principal inconvénient est que les personnes inactives qui ne sont pas encore prêtes à le faire seront toujours dirigées directement vers le marché du travail régulier.</w:t>
      </w:r>
    </w:p>
    <w:p w14:paraId="4E51C571" w14:textId="207B5D4C" w:rsidR="00AF71CC" w:rsidRDefault="00AF71CC" w:rsidP="00AF71CC">
      <w:pPr>
        <w:spacing w:before="0" w:beforeAutospacing="0" w:after="160" w:afterAutospacing="0" w:line="259" w:lineRule="auto"/>
        <w:ind w:left="360" w:firstLine="0"/>
        <w:jc w:val="both"/>
        <w:rPr>
          <w:lang w:val="fr-BE"/>
        </w:rPr>
      </w:pPr>
      <w:r w:rsidRPr="00AF71CC">
        <w:rPr>
          <w:lang w:val="fr-BE"/>
        </w:rPr>
        <w:t>Peu importe la pression exercée par le marché du travail habituel, veuillez ne pas nous permettre de commettre cette erreur. Un tel emploi est voué à l'échec et conduit à des employés déçus et démotivés, ce qui ne fait qu'augmenter la distance qui les sépare du marché du travail.</w:t>
      </w:r>
    </w:p>
    <w:p w14:paraId="37B70267" w14:textId="6E55F431" w:rsidR="00AF71CC" w:rsidRPr="00AF71CC" w:rsidRDefault="00AF71CC" w:rsidP="00AF71CC">
      <w:pPr>
        <w:spacing w:before="0" w:beforeAutospacing="0" w:after="160" w:afterAutospacing="0" w:line="259" w:lineRule="auto"/>
        <w:ind w:left="360" w:firstLine="0"/>
        <w:jc w:val="both"/>
        <w:rPr>
          <w:b/>
          <w:bCs/>
          <w:lang w:val="fr-BE"/>
        </w:rPr>
      </w:pPr>
      <w:r w:rsidRPr="00AF71CC">
        <w:rPr>
          <w:b/>
          <w:bCs/>
          <w:lang w:val="fr-BE"/>
        </w:rPr>
        <w:t>Le modèle du saumon</w:t>
      </w:r>
    </w:p>
    <w:p w14:paraId="769E87B9" w14:textId="6F6720AB" w:rsidR="00AF71CC" w:rsidRPr="00AF71CC" w:rsidRDefault="00AF71CC" w:rsidP="00AF71CC">
      <w:pPr>
        <w:spacing w:before="0" w:beforeAutospacing="0" w:after="160" w:afterAutospacing="0" w:line="259" w:lineRule="auto"/>
        <w:ind w:left="360" w:firstLine="0"/>
        <w:jc w:val="both"/>
        <w:rPr>
          <w:lang w:val="fr-BE"/>
        </w:rPr>
      </w:pPr>
      <w:r w:rsidRPr="00AF71CC">
        <w:rPr>
          <w:lang w:val="fr-BE"/>
        </w:rPr>
        <w:t>Faisons un choix réfléchi pour le modèle du saumon, en offrant un soutien sur mesure à ceux qui en ont besoin sur le lieu d</w:t>
      </w:r>
      <w:r>
        <w:rPr>
          <w:lang w:val="fr-BE"/>
        </w:rPr>
        <w:t>’une entreprise de travail adapté</w:t>
      </w:r>
      <w:r w:rsidRPr="00AF71CC">
        <w:rPr>
          <w:lang w:val="fr-BE"/>
        </w:rPr>
        <w:t>. De cette manière, ils ont la possibilité et le temps de comb</w:t>
      </w:r>
      <w:bookmarkStart w:id="1" w:name="_GoBack"/>
      <w:bookmarkEnd w:id="1"/>
      <w:r w:rsidRPr="00AF71CC">
        <w:rPr>
          <w:lang w:val="fr-BE"/>
        </w:rPr>
        <w:t>ler le fossé important avec le marché du travail régulier afin de devenir un emploi régulier, comme les petits sauts de saumon.</w:t>
      </w:r>
    </w:p>
    <w:p w14:paraId="7285F927" w14:textId="625D31C9" w:rsidR="00AF71CC" w:rsidRDefault="00AF71CC" w:rsidP="00AF71CC">
      <w:pPr>
        <w:spacing w:before="0" w:beforeAutospacing="0" w:after="160" w:afterAutospacing="0" w:line="259" w:lineRule="auto"/>
        <w:ind w:left="360" w:firstLine="0"/>
        <w:jc w:val="both"/>
        <w:rPr>
          <w:lang w:val="fr-BE"/>
        </w:rPr>
      </w:pPr>
      <w:r w:rsidRPr="00AF71CC">
        <w:rPr>
          <w:lang w:val="fr-BE"/>
        </w:rPr>
        <w:t>Je vous invite à opter pour une solution durable, même si le marché du travail habituel est très demandé et que la pression est forte. Amener les inactifs sur le marché du travail est une chose, ils en gardent une autre.</w:t>
      </w:r>
    </w:p>
    <w:p w14:paraId="2C4BDAFD" w14:textId="36D82D83" w:rsidR="00AF71CC" w:rsidRPr="00AF71CC" w:rsidRDefault="00AF71CC" w:rsidP="00AF71CC">
      <w:pPr>
        <w:spacing w:before="0" w:beforeAutospacing="0" w:after="160" w:afterAutospacing="0" w:line="259" w:lineRule="auto"/>
        <w:ind w:left="360" w:firstLine="0"/>
        <w:jc w:val="both"/>
        <w:rPr>
          <w:lang w:val="fr-BE"/>
        </w:rPr>
      </w:pPr>
      <w:r>
        <w:rPr>
          <w:lang w:val="fr-BE"/>
        </w:rPr>
        <w:t xml:space="preserve">Source et original en néerlandais : </w:t>
      </w:r>
      <w:hyperlink r:id="rId8" w:history="1">
        <w:r w:rsidRPr="007026CF">
          <w:rPr>
            <w:rStyle w:val="Lienhypertexte"/>
            <w:lang w:val="fr-BE"/>
          </w:rPr>
          <w:t>https://www.tijd.be/opinie/algemeen/inactieven-moet-je-duurzaam-activeren/10167959.html</w:t>
        </w:r>
      </w:hyperlink>
      <w:r>
        <w:rPr>
          <w:lang w:val="fr-BE"/>
        </w:rPr>
        <w:t xml:space="preserve"> </w:t>
      </w:r>
    </w:p>
    <w:sectPr w:rsidR="00AF71CC" w:rsidRPr="00AF71CC" w:rsidSect="00741D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92AFD" w14:textId="77777777" w:rsidR="00702E37" w:rsidRDefault="00702E37" w:rsidP="00741D07">
      <w:pPr>
        <w:spacing w:before="0" w:after="0"/>
      </w:pPr>
      <w:r>
        <w:separator/>
      </w:r>
    </w:p>
    <w:p w14:paraId="27F2FAD0" w14:textId="77777777" w:rsidR="00702E37" w:rsidRDefault="00702E37"/>
  </w:endnote>
  <w:endnote w:type="continuationSeparator" w:id="0">
    <w:p w14:paraId="44FA6C96" w14:textId="77777777" w:rsidR="00702E37" w:rsidRDefault="00702E37" w:rsidP="00741D07">
      <w:pPr>
        <w:spacing w:before="0" w:after="0"/>
      </w:pPr>
      <w:r>
        <w:continuationSeparator/>
      </w:r>
    </w:p>
    <w:p w14:paraId="56249ABF" w14:textId="77777777" w:rsidR="00702E37" w:rsidRDefault="0070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9E9E9E" w:themeColor="accent6"/>
      </w:rPr>
      <w:id w:val="-207575438"/>
      <w:docPartObj>
        <w:docPartGallery w:val="Page Numbers (Bottom of Page)"/>
        <w:docPartUnique/>
      </w:docPartObj>
    </w:sdtPr>
    <w:sdtEndPr/>
    <w:sdtContent>
      <w:sdt>
        <w:sdtPr>
          <w:rPr>
            <w:color w:val="9E9E9E" w:themeColor="accent6"/>
          </w:rPr>
          <w:id w:val="-1769616900"/>
          <w:docPartObj>
            <w:docPartGallery w:val="Page Numbers (Top of Page)"/>
            <w:docPartUnique/>
          </w:docPartObj>
        </w:sdtPr>
        <w:sdtEndPr/>
        <w:sdtContent>
          <w:p w14:paraId="0EEC69BB" w14:textId="77777777" w:rsidR="00E91829" w:rsidRPr="00C6022C" w:rsidRDefault="00E91829">
            <w:pPr>
              <w:pStyle w:val="Pieddepage"/>
              <w:jc w:val="right"/>
              <w:rPr>
                <w:color w:val="9E9E9E" w:themeColor="accent6"/>
              </w:rPr>
            </w:pPr>
            <w:r w:rsidRPr="00C6022C">
              <w:rPr>
                <w:color w:val="9E9E9E" w:themeColor="accent6"/>
              </w:rPr>
              <w:t xml:space="preserve">Page </w:t>
            </w:r>
            <w:r w:rsidRPr="00C6022C">
              <w:rPr>
                <w:b/>
                <w:bCs/>
                <w:color w:val="9E9E9E" w:themeColor="accent6"/>
                <w:sz w:val="24"/>
                <w:szCs w:val="24"/>
              </w:rPr>
              <w:fldChar w:fldCharType="begin"/>
            </w:r>
            <w:r w:rsidRPr="00C6022C">
              <w:rPr>
                <w:b/>
                <w:bCs/>
                <w:color w:val="9E9E9E" w:themeColor="accent6"/>
              </w:rPr>
              <w:instrText>PAGE</w:instrText>
            </w:r>
            <w:r w:rsidRPr="00C6022C">
              <w:rPr>
                <w:b/>
                <w:bCs/>
                <w:color w:val="9E9E9E" w:themeColor="accent6"/>
                <w:sz w:val="24"/>
                <w:szCs w:val="24"/>
              </w:rPr>
              <w:fldChar w:fldCharType="separate"/>
            </w:r>
            <w:r w:rsidRPr="00C6022C">
              <w:rPr>
                <w:b/>
                <w:bCs/>
                <w:color w:val="9E9E9E" w:themeColor="accent6"/>
              </w:rPr>
              <w:t>2</w:t>
            </w:r>
            <w:r w:rsidRPr="00C6022C">
              <w:rPr>
                <w:b/>
                <w:bCs/>
                <w:color w:val="9E9E9E" w:themeColor="accent6"/>
                <w:sz w:val="24"/>
                <w:szCs w:val="24"/>
              </w:rPr>
              <w:fldChar w:fldCharType="end"/>
            </w:r>
            <w:r w:rsidRPr="00C6022C">
              <w:rPr>
                <w:color w:val="9E9E9E" w:themeColor="accent6"/>
              </w:rPr>
              <w:t xml:space="preserve"> sur </w:t>
            </w:r>
            <w:r w:rsidRPr="00C6022C">
              <w:rPr>
                <w:b/>
                <w:bCs/>
                <w:color w:val="9E9E9E" w:themeColor="accent6"/>
                <w:sz w:val="24"/>
                <w:szCs w:val="24"/>
              </w:rPr>
              <w:fldChar w:fldCharType="begin"/>
            </w:r>
            <w:r w:rsidRPr="00C6022C">
              <w:rPr>
                <w:b/>
                <w:bCs/>
                <w:color w:val="9E9E9E" w:themeColor="accent6"/>
              </w:rPr>
              <w:instrText>NUMPAGES</w:instrText>
            </w:r>
            <w:r w:rsidRPr="00C6022C">
              <w:rPr>
                <w:b/>
                <w:bCs/>
                <w:color w:val="9E9E9E" w:themeColor="accent6"/>
                <w:sz w:val="24"/>
                <w:szCs w:val="24"/>
              </w:rPr>
              <w:fldChar w:fldCharType="separate"/>
            </w:r>
            <w:r w:rsidRPr="00C6022C">
              <w:rPr>
                <w:b/>
                <w:bCs/>
                <w:color w:val="9E9E9E" w:themeColor="accent6"/>
              </w:rPr>
              <w:t>2</w:t>
            </w:r>
            <w:r w:rsidRPr="00C6022C">
              <w:rPr>
                <w:b/>
                <w:bCs/>
                <w:color w:val="9E9E9E" w:themeColor="accent6"/>
                <w:sz w:val="24"/>
                <w:szCs w:val="24"/>
              </w:rPr>
              <w:fldChar w:fldCharType="end"/>
            </w:r>
          </w:p>
        </w:sdtContent>
      </w:sdt>
    </w:sdtContent>
  </w:sdt>
  <w:p w14:paraId="1EA0D20C" w14:textId="77777777" w:rsidR="00E91829" w:rsidRDefault="00E91829">
    <w:pPr>
      <w:pStyle w:val="Pieddepage"/>
    </w:pPr>
  </w:p>
  <w:p w14:paraId="6F407EB8" w14:textId="77777777" w:rsidR="00F31B3A" w:rsidRDefault="00F31B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CFDA" w14:textId="77777777" w:rsidR="00702E37" w:rsidRDefault="00702E37" w:rsidP="00741D07">
      <w:pPr>
        <w:spacing w:before="0" w:after="0"/>
      </w:pPr>
      <w:r>
        <w:separator/>
      </w:r>
    </w:p>
    <w:p w14:paraId="526CC66B" w14:textId="77777777" w:rsidR="00702E37" w:rsidRDefault="00702E37"/>
  </w:footnote>
  <w:footnote w:type="continuationSeparator" w:id="0">
    <w:p w14:paraId="01961BF4" w14:textId="77777777" w:rsidR="00702E37" w:rsidRDefault="00702E37" w:rsidP="00741D07">
      <w:pPr>
        <w:spacing w:before="0" w:after="0"/>
      </w:pPr>
      <w:r>
        <w:continuationSeparator/>
      </w:r>
    </w:p>
    <w:p w14:paraId="76BB02B4" w14:textId="77777777" w:rsidR="00702E37" w:rsidRDefault="0070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D46B" w14:textId="77777777" w:rsidR="00E91829" w:rsidRDefault="00E91829" w:rsidP="00741D07">
    <w:pPr>
      <w:pStyle w:val="En-tte"/>
      <w:jc w:val="right"/>
    </w:pPr>
    <w:r>
      <w:rPr>
        <w:noProof/>
      </w:rPr>
      <w:drawing>
        <wp:inline distT="0" distB="0" distL="0" distR="0" wp14:anchorId="396EEA32" wp14:editId="6F1B5189">
          <wp:extent cx="1743710" cy="652145"/>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52145"/>
                  </a:xfrm>
                  <a:prstGeom prst="rect">
                    <a:avLst/>
                  </a:prstGeom>
                  <a:noFill/>
                </pic:spPr>
              </pic:pic>
            </a:graphicData>
          </a:graphic>
        </wp:inline>
      </w:drawing>
    </w:r>
  </w:p>
  <w:p w14:paraId="11421884" w14:textId="77777777" w:rsidR="00F31B3A" w:rsidRDefault="00F31B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854AA"/>
    <w:multiLevelType w:val="hybridMultilevel"/>
    <w:tmpl w:val="F2F8D0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C"/>
    <w:rsid w:val="000009DB"/>
    <w:rsid w:val="00006F2F"/>
    <w:rsid w:val="00007024"/>
    <w:rsid w:val="00013839"/>
    <w:rsid w:val="00015A82"/>
    <w:rsid w:val="000234BC"/>
    <w:rsid w:val="000314E6"/>
    <w:rsid w:val="000345D5"/>
    <w:rsid w:val="00036414"/>
    <w:rsid w:val="00045FD5"/>
    <w:rsid w:val="000539E9"/>
    <w:rsid w:val="0005546E"/>
    <w:rsid w:val="00055689"/>
    <w:rsid w:val="00057BFF"/>
    <w:rsid w:val="00063FCF"/>
    <w:rsid w:val="0007083C"/>
    <w:rsid w:val="00074307"/>
    <w:rsid w:val="0008045B"/>
    <w:rsid w:val="00092825"/>
    <w:rsid w:val="000969E4"/>
    <w:rsid w:val="000B64AF"/>
    <w:rsid w:val="000C1DCE"/>
    <w:rsid w:val="000C72C0"/>
    <w:rsid w:val="000D5493"/>
    <w:rsid w:val="000E040F"/>
    <w:rsid w:val="000E3A8C"/>
    <w:rsid w:val="000E5A50"/>
    <w:rsid w:val="000E6949"/>
    <w:rsid w:val="000F41CF"/>
    <w:rsid w:val="000F6AF0"/>
    <w:rsid w:val="0010068F"/>
    <w:rsid w:val="00101287"/>
    <w:rsid w:val="0010347B"/>
    <w:rsid w:val="00116C81"/>
    <w:rsid w:val="0013314A"/>
    <w:rsid w:val="001334FE"/>
    <w:rsid w:val="00145A00"/>
    <w:rsid w:val="00151D46"/>
    <w:rsid w:val="001563E1"/>
    <w:rsid w:val="00157728"/>
    <w:rsid w:val="00160997"/>
    <w:rsid w:val="00186C68"/>
    <w:rsid w:val="0018762B"/>
    <w:rsid w:val="00191D57"/>
    <w:rsid w:val="00193567"/>
    <w:rsid w:val="001960B2"/>
    <w:rsid w:val="001964EC"/>
    <w:rsid w:val="001965FC"/>
    <w:rsid w:val="00197544"/>
    <w:rsid w:val="001A7420"/>
    <w:rsid w:val="001A773B"/>
    <w:rsid w:val="001B1D5C"/>
    <w:rsid w:val="001B5AC8"/>
    <w:rsid w:val="001C2599"/>
    <w:rsid w:val="001C3C6C"/>
    <w:rsid w:val="001C7BD3"/>
    <w:rsid w:val="001D1F17"/>
    <w:rsid w:val="001D2BD9"/>
    <w:rsid w:val="001E06BF"/>
    <w:rsid w:val="001E5E87"/>
    <w:rsid w:val="001E6FD0"/>
    <w:rsid w:val="001E753F"/>
    <w:rsid w:val="001F09B9"/>
    <w:rsid w:val="00201922"/>
    <w:rsid w:val="00212107"/>
    <w:rsid w:val="00224FB7"/>
    <w:rsid w:val="00231C89"/>
    <w:rsid w:val="002345A1"/>
    <w:rsid w:val="0024125D"/>
    <w:rsid w:val="00242C47"/>
    <w:rsid w:val="002460A7"/>
    <w:rsid w:val="00252CF7"/>
    <w:rsid w:val="0025310E"/>
    <w:rsid w:val="00262E0E"/>
    <w:rsid w:val="00263AC0"/>
    <w:rsid w:val="00267367"/>
    <w:rsid w:val="00271AD1"/>
    <w:rsid w:val="00280840"/>
    <w:rsid w:val="00284028"/>
    <w:rsid w:val="002867B1"/>
    <w:rsid w:val="0028734A"/>
    <w:rsid w:val="0029689A"/>
    <w:rsid w:val="002A68E0"/>
    <w:rsid w:val="002B0746"/>
    <w:rsid w:val="002C1AFF"/>
    <w:rsid w:val="002C634C"/>
    <w:rsid w:val="002C7954"/>
    <w:rsid w:val="00301F5B"/>
    <w:rsid w:val="003022F5"/>
    <w:rsid w:val="003055E1"/>
    <w:rsid w:val="00310585"/>
    <w:rsid w:val="0032238F"/>
    <w:rsid w:val="00324A7B"/>
    <w:rsid w:val="00335027"/>
    <w:rsid w:val="00342580"/>
    <w:rsid w:val="003445D5"/>
    <w:rsid w:val="00346C38"/>
    <w:rsid w:val="003575FA"/>
    <w:rsid w:val="003630AA"/>
    <w:rsid w:val="00370D78"/>
    <w:rsid w:val="003864DC"/>
    <w:rsid w:val="00391031"/>
    <w:rsid w:val="0039120F"/>
    <w:rsid w:val="00396D94"/>
    <w:rsid w:val="003A21AD"/>
    <w:rsid w:val="003A2B60"/>
    <w:rsid w:val="003A4845"/>
    <w:rsid w:val="003C211B"/>
    <w:rsid w:val="003C685F"/>
    <w:rsid w:val="003C71B0"/>
    <w:rsid w:val="003D255C"/>
    <w:rsid w:val="003D3E10"/>
    <w:rsid w:val="003E0459"/>
    <w:rsid w:val="003F20CF"/>
    <w:rsid w:val="003F454A"/>
    <w:rsid w:val="004020C0"/>
    <w:rsid w:val="00406864"/>
    <w:rsid w:val="00413A03"/>
    <w:rsid w:val="0041583C"/>
    <w:rsid w:val="00421201"/>
    <w:rsid w:val="004268DD"/>
    <w:rsid w:val="00434EF8"/>
    <w:rsid w:val="0045202B"/>
    <w:rsid w:val="00470EBA"/>
    <w:rsid w:val="004721FD"/>
    <w:rsid w:val="004735AE"/>
    <w:rsid w:val="004745DF"/>
    <w:rsid w:val="004747B3"/>
    <w:rsid w:val="00480913"/>
    <w:rsid w:val="00483441"/>
    <w:rsid w:val="00496FAB"/>
    <w:rsid w:val="004A39DC"/>
    <w:rsid w:val="004B0354"/>
    <w:rsid w:val="004B07C6"/>
    <w:rsid w:val="004C5FB1"/>
    <w:rsid w:val="004C7F14"/>
    <w:rsid w:val="004D6121"/>
    <w:rsid w:val="004E1B2E"/>
    <w:rsid w:val="004E72B8"/>
    <w:rsid w:val="004E7416"/>
    <w:rsid w:val="004F071F"/>
    <w:rsid w:val="004F7474"/>
    <w:rsid w:val="005013F0"/>
    <w:rsid w:val="00503F9D"/>
    <w:rsid w:val="0050740D"/>
    <w:rsid w:val="00517209"/>
    <w:rsid w:val="005220B2"/>
    <w:rsid w:val="00524B8E"/>
    <w:rsid w:val="00524CB2"/>
    <w:rsid w:val="005275E5"/>
    <w:rsid w:val="005303A6"/>
    <w:rsid w:val="0053776C"/>
    <w:rsid w:val="005404A6"/>
    <w:rsid w:val="005420DB"/>
    <w:rsid w:val="00544AEB"/>
    <w:rsid w:val="005512B9"/>
    <w:rsid w:val="0055332B"/>
    <w:rsid w:val="005550D1"/>
    <w:rsid w:val="00557744"/>
    <w:rsid w:val="0056358A"/>
    <w:rsid w:val="0058032B"/>
    <w:rsid w:val="00590CFE"/>
    <w:rsid w:val="0059712F"/>
    <w:rsid w:val="005A76E8"/>
    <w:rsid w:val="005A7743"/>
    <w:rsid w:val="005B2411"/>
    <w:rsid w:val="005B348A"/>
    <w:rsid w:val="005B4733"/>
    <w:rsid w:val="005C12B2"/>
    <w:rsid w:val="005C3B9F"/>
    <w:rsid w:val="005C5206"/>
    <w:rsid w:val="005C56AC"/>
    <w:rsid w:val="005F6401"/>
    <w:rsid w:val="00614420"/>
    <w:rsid w:val="0062017F"/>
    <w:rsid w:val="006259C5"/>
    <w:rsid w:val="0062613D"/>
    <w:rsid w:val="0063387E"/>
    <w:rsid w:val="00634A50"/>
    <w:rsid w:val="006428BD"/>
    <w:rsid w:val="006679D0"/>
    <w:rsid w:val="00672A5E"/>
    <w:rsid w:val="00673503"/>
    <w:rsid w:val="00684116"/>
    <w:rsid w:val="00685D37"/>
    <w:rsid w:val="006861AD"/>
    <w:rsid w:val="00695B5D"/>
    <w:rsid w:val="006A039D"/>
    <w:rsid w:val="006A1FE4"/>
    <w:rsid w:val="006A68BE"/>
    <w:rsid w:val="006B4C92"/>
    <w:rsid w:val="006B7F7C"/>
    <w:rsid w:val="006C61E3"/>
    <w:rsid w:val="006D1A2B"/>
    <w:rsid w:val="006D5374"/>
    <w:rsid w:val="006E2260"/>
    <w:rsid w:val="006E26FF"/>
    <w:rsid w:val="006E3305"/>
    <w:rsid w:val="006F020F"/>
    <w:rsid w:val="006F1747"/>
    <w:rsid w:val="006F21BF"/>
    <w:rsid w:val="006F530D"/>
    <w:rsid w:val="006F7205"/>
    <w:rsid w:val="00702E37"/>
    <w:rsid w:val="007119A2"/>
    <w:rsid w:val="007272E1"/>
    <w:rsid w:val="00731BB2"/>
    <w:rsid w:val="00731FEF"/>
    <w:rsid w:val="00732E83"/>
    <w:rsid w:val="00732F72"/>
    <w:rsid w:val="00735700"/>
    <w:rsid w:val="00736828"/>
    <w:rsid w:val="00741D07"/>
    <w:rsid w:val="0074218C"/>
    <w:rsid w:val="00770055"/>
    <w:rsid w:val="00773840"/>
    <w:rsid w:val="00774329"/>
    <w:rsid w:val="00777453"/>
    <w:rsid w:val="0078059E"/>
    <w:rsid w:val="00781C9F"/>
    <w:rsid w:val="007A2002"/>
    <w:rsid w:val="007B1BE4"/>
    <w:rsid w:val="007B2D3A"/>
    <w:rsid w:val="007B5A95"/>
    <w:rsid w:val="007C4566"/>
    <w:rsid w:val="007C6E16"/>
    <w:rsid w:val="007D188A"/>
    <w:rsid w:val="007E01EF"/>
    <w:rsid w:val="007F4B01"/>
    <w:rsid w:val="008115DE"/>
    <w:rsid w:val="00813B1A"/>
    <w:rsid w:val="00843A17"/>
    <w:rsid w:val="00843C29"/>
    <w:rsid w:val="008449CE"/>
    <w:rsid w:val="00854BC1"/>
    <w:rsid w:val="00855876"/>
    <w:rsid w:val="00860DB9"/>
    <w:rsid w:val="00865A85"/>
    <w:rsid w:val="00867898"/>
    <w:rsid w:val="008708CD"/>
    <w:rsid w:val="008712C1"/>
    <w:rsid w:val="0087365D"/>
    <w:rsid w:val="00873A79"/>
    <w:rsid w:val="00873E6F"/>
    <w:rsid w:val="0087503E"/>
    <w:rsid w:val="0088333B"/>
    <w:rsid w:val="00886D3C"/>
    <w:rsid w:val="00892512"/>
    <w:rsid w:val="00895180"/>
    <w:rsid w:val="008977D4"/>
    <w:rsid w:val="008A29CB"/>
    <w:rsid w:val="008A315C"/>
    <w:rsid w:val="008B3BA9"/>
    <w:rsid w:val="008B56AD"/>
    <w:rsid w:val="008C6E92"/>
    <w:rsid w:val="008E0D27"/>
    <w:rsid w:val="008F5782"/>
    <w:rsid w:val="008F5AC4"/>
    <w:rsid w:val="008F6816"/>
    <w:rsid w:val="00912BD6"/>
    <w:rsid w:val="009146A7"/>
    <w:rsid w:val="00922E54"/>
    <w:rsid w:val="00923E07"/>
    <w:rsid w:val="00930CB0"/>
    <w:rsid w:val="00932A2B"/>
    <w:rsid w:val="00934531"/>
    <w:rsid w:val="00934AFC"/>
    <w:rsid w:val="00953959"/>
    <w:rsid w:val="00955C41"/>
    <w:rsid w:val="009677BE"/>
    <w:rsid w:val="00970D12"/>
    <w:rsid w:val="00973786"/>
    <w:rsid w:val="00982446"/>
    <w:rsid w:val="0098496F"/>
    <w:rsid w:val="00995EEF"/>
    <w:rsid w:val="009A1BF1"/>
    <w:rsid w:val="009A3C9C"/>
    <w:rsid w:val="009C16B3"/>
    <w:rsid w:val="009C7346"/>
    <w:rsid w:val="009D1193"/>
    <w:rsid w:val="009E2A32"/>
    <w:rsid w:val="009E6D25"/>
    <w:rsid w:val="00A006EC"/>
    <w:rsid w:val="00A12E8F"/>
    <w:rsid w:val="00A14253"/>
    <w:rsid w:val="00A14668"/>
    <w:rsid w:val="00A15693"/>
    <w:rsid w:val="00A21A78"/>
    <w:rsid w:val="00A31BED"/>
    <w:rsid w:val="00A40A94"/>
    <w:rsid w:val="00A44A79"/>
    <w:rsid w:val="00A51594"/>
    <w:rsid w:val="00A52DB5"/>
    <w:rsid w:val="00A54EF7"/>
    <w:rsid w:val="00A61361"/>
    <w:rsid w:val="00A70791"/>
    <w:rsid w:val="00A75838"/>
    <w:rsid w:val="00A82E26"/>
    <w:rsid w:val="00A86468"/>
    <w:rsid w:val="00A95D3A"/>
    <w:rsid w:val="00AA5A92"/>
    <w:rsid w:val="00AA6150"/>
    <w:rsid w:val="00AA7411"/>
    <w:rsid w:val="00AC1C58"/>
    <w:rsid w:val="00AC27CA"/>
    <w:rsid w:val="00AC4796"/>
    <w:rsid w:val="00AC4CC5"/>
    <w:rsid w:val="00AD3215"/>
    <w:rsid w:val="00AD7513"/>
    <w:rsid w:val="00AE0772"/>
    <w:rsid w:val="00AE10E1"/>
    <w:rsid w:val="00AE23A1"/>
    <w:rsid w:val="00AF08FE"/>
    <w:rsid w:val="00AF0C0B"/>
    <w:rsid w:val="00AF1991"/>
    <w:rsid w:val="00AF71CC"/>
    <w:rsid w:val="00B049DD"/>
    <w:rsid w:val="00B07855"/>
    <w:rsid w:val="00B16A7C"/>
    <w:rsid w:val="00B173FF"/>
    <w:rsid w:val="00B250CF"/>
    <w:rsid w:val="00B35554"/>
    <w:rsid w:val="00B513DA"/>
    <w:rsid w:val="00B51734"/>
    <w:rsid w:val="00B60C85"/>
    <w:rsid w:val="00B67602"/>
    <w:rsid w:val="00B77895"/>
    <w:rsid w:val="00B83A32"/>
    <w:rsid w:val="00B8455E"/>
    <w:rsid w:val="00B91D7F"/>
    <w:rsid w:val="00B92311"/>
    <w:rsid w:val="00BA69F5"/>
    <w:rsid w:val="00BB119A"/>
    <w:rsid w:val="00BB5BFB"/>
    <w:rsid w:val="00BC27E5"/>
    <w:rsid w:val="00BD4876"/>
    <w:rsid w:val="00BD5FFA"/>
    <w:rsid w:val="00BE2C14"/>
    <w:rsid w:val="00BF0544"/>
    <w:rsid w:val="00BF0E59"/>
    <w:rsid w:val="00BF47C8"/>
    <w:rsid w:val="00C00457"/>
    <w:rsid w:val="00C0197C"/>
    <w:rsid w:val="00C046A1"/>
    <w:rsid w:val="00C07E66"/>
    <w:rsid w:val="00C15A27"/>
    <w:rsid w:val="00C215D5"/>
    <w:rsid w:val="00C241ED"/>
    <w:rsid w:val="00C35D8A"/>
    <w:rsid w:val="00C45AD8"/>
    <w:rsid w:val="00C6022C"/>
    <w:rsid w:val="00C60F7A"/>
    <w:rsid w:val="00C6718E"/>
    <w:rsid w:val="00C72DD2"/>
    <w:rsid w:val="00C8688C"/>
    <w:rsid w:val="00C86FE8"/>
    <w:rsid w:val="00C8763C"/>
    <w:rsid w:val="00C95622"/>
    <w:rsid w:val="00CA3E18"/>
    <w:rsid w:val="00CB0B62"/>
    <w:rsid w:val="00CB38D6"/>
    <w:rsid w:val="00CB7B80"/>
    <w:rsid w:val="00CC1EB0"/>
    <w:rsid w:val="00CC55A6"/>
    <w:rsid w:val="00CD0FB2"/>
    <w:rsid w:val="00CD6263"/>
    <w:rsid w:val="00CD7733"/>
    <w:rsid w:val="00CE12AD"/>
    <w:rsid w:val="00CE14BD"/>
    <w:rsid w:val="00CE1EEC"/>
    <w:rsid w:val="00CE4E9A"/>
    <w:rsid w:val="00CE6542"/>
    <w:rsid w:val="00CF3DDF"/>
    <w:rsid w:val="00CF5853"/>
    <w:rsid w:val="00CF6A6A"/>
    <w:rsid w:val="00D021CE"/>
    <w:rsid w:val="00D1570B"/>
    <w:rsid w:val="00D2025E"/>
    <w:rsid w:val="00D206B4"/>
    <w:rsid w:val="00D26C58"/>
    <w:rsid w:val="00D27D12"/>
    <w:rsid w:val="00D31339"/>
    <w:rsid w:val="00D36046"/>
    <w:rsid w:val="00D36CAE"/>
    <w:rsid w:val="00D40686"/>
    <w:rsid w:val="00D47932"/>
    <w:rsid w:val="00D50C59"/>
    <w:rsid w:val="00D55CC4"/>
    <w:rsid w:val="00D604CE"/>
    <w:rsid w:val="00D62A88"/>
    <w:rsid w:val="00D646C1"/>
    <w:rsid w:val="00D72065"/>
    <w:rsid w:val="00D85D0F"/>
    <w:rsid w:val="00D864EC"/>
    <w:rsid w:val="00D94D71"/>
    <w:rsid w:val="00DA185C"/>
    <w:rsid w:val="00DA3317"/>
    <w:rsid w:val="00DA4AD3"/>
    <w:rsid w:val="00DA5239"/>
    <w:rsid w:val="00DB1C56"/>
    <w:rsid w:val="00DB4012"/>
    <w:rsid w:val="00DB6695"/>
    <w:rsid w:val="00DB7567"/>
    <w:rsid w:val="00DC0EA4"/>
    <w:rsid w:val="00DC1C71"/>
    <w:rsid w:val="00DC2A4A"/>
    <w:rsid w:val="00DE2745"/>
    <w:rsid w:val="00DF3364"/>
    <w:rsid w:val="00E03B30"/>
    <w:rsid w:val="00E071CC"/>
    <w:rsid w:val="00E1145E"/>
    <w:rsid w:val="00E1203D"/>
    <w:rsid w:val="00E1614D"/>
    <w:rsid w:val="00E17A46"/>
    <w:rsid w:val="00E2003C"/>
    <w:rsid w:val="00E236FE"/>
    <w:rsid w:val="00E245C7"/>
    <w:rsid w:val="00E319B2"/>
    <w:rsid w:val="00E33BEF"/>
    <w:rsid w:val="00E3622E"/>
    <w:rsid w:val="00E46930"/>
    <w:rsid w:val="00E470B2"/>
    <w:rsid w:val="00E47A00"/>
    <w:rsid w:val="00E53A6A"/>
    <w:rsid w:val="00E563BF"/>
    <w:rsid w:val="00E57FAF"/>
    <w:rsid w:val="00E60F73"/>
    <w:rsid w:val="00E61008"/>
    <w:rsid w:val="00E620CB"/>
    <w:rsid w:val="00E76757"/>
    <w:rsid w:val="00E806ED"/>
    <w:rsid w:val="00E82210"/>
    <w:rsid w:val="00E91829"/>
    <w:rsid w:val="00EA0FD7"/>
    <w:rsid w:val="00EB6E2E"/>
    <w:rsid w:val="00EC1740"/>
    <w:rsid w:val="00EE547E"/>
    <w:rsid w:val="00EF059B"/>
    <w:rsid w:val="00EF086C"/>
    <w:rsid w:val="00EF0A52"/>
    <w:rsid w:val="00EF4ECF"/>
    <w:rsid w:val="00F02644"/>
    <w:rsid w:val="00F121E9"/>
    <w:rsid w:val="00F178BB"/>
    <w:rsid w:val="00F20692"/>
    <w:rsid w:val="00F30AD0"/>
    <w:rsid w:val="00F31896"/>
    <w:rsid w:val="00F31B3A"/>
    <w:rsid w:val="00F40EA4"/>
    <w:rsid w:val="00F446FC"/>
    <w:rsid w:val="00F50DAB"/>
    <w:rsid w:val="00F60C9E"/>
    <w:rsid w:val="00F61748"/>
    <w:rsid w:val="00F65B63"/>
    <w:rsid w:val="00F661ED"/>
    <w:rsid w:val="00F70CA6"/>
    <w:rsid w:val="00F73380"/>
    <w:rsid w:val="00F745DC"/>
    <w:rsid w:val="00F74C15"/>
    <w:rsid w:val="00F84B0E"/>
    <w:rsid w:val="00F85EFA"/>
    <w:rsid w:val="00F975F9"/>
    <w:rsid w:val="00FA2E5A"/>
    <w:rsid w:val="00FA5B04"/>
    <w:rsid w:val="00FA7D99"/>
    <w:rsid w:val="00FB56C9"/>
    <w:rsid w:val="00FB65A3"/>
    <w:rsid w:val="00FC547F"/>
    <w:rsid w:val="00FC5F97"/>
    <w:rsid w:val="00FC707F"/>
    <w:rsid w:val="00FC73C7"/>
    <w:rsid w:val="00FD1535"/>
    <w:rsid w:val="00FD4EB1"/>
    <w:rsid w:val="00FD66A5"/>
    <w:rsid w:val="00FD73A5"/>
    <w:rsid w:val="00FE0BAB"/>
    <w:rsid w:val="00FE4759"/>
    <w:rsid w:val="00FE663C"/>
    <w:rsid w:val="00FE7949"/>
    <w:rsid w:val="00FF1F5B"/>
    <w:rsid w:val="00FF291C"/>
    <w:rsid w:val="00FF6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B3717"/>
  <w15:chartTrackingRefBased/>
  <w15:docId w15:val="{6967995C-A3D1-40CD-8F4C-C637D44D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2E0E"/>
    <w:pPr>
      <w:spacing w:before="100" w:beforeAutospacing="1" w:after="100" w:afterAutospacing="1" w:line="240" w:lineRule="auto"/>
      <w:ind w:left="782" w:hanging="357"/>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D07"/>
    <w:pPr>
      <w:tabs>
        <w:tab w:val="center" w:pos="4536"/>
        <w:tab w:val="right" w:pos="9072"/>
      </w:tabs>
      <w:spacing w:before="0" w:after="0"/>
    </w:pPr>
  </w:style>
  <w:style w:type="character" w:customStyle="1" w:styleId="En-tteCar">
    <w:name w:val="En-tête Car"/>
    <w:basedOn w:val="Policepardfaut"/>
    <w:link w:val="En-tte"/>
    <w:uiPriority w:val="99"/>
    <w:rsid w:val="00741D07"/>
    <w:rPr>
      <w:rFonts w:ascii="Calibri" w:eastAsia="Calibri" w:hAnsi="Calibri" w:cs="Times New Roman"/>
      <w:lang w:val="fr-FR"/>
    </w:rPr>
  </w:style>
  <w:style w:type="paragraph" w:styleId="Pieddepage">
    <w:name w:val="footer"/>
    <w:basedOn w:val="Normal"/>
    <w:link w:val="PieddepageCar"/>
    <w:uiPriority w:val="99"/>
    <w:unhideWhenUsed/>
    <w:rsid w:val="00741D07"/>
    <w:pPr>
      <w:tabs>
        <w:tab w:val="center" w:pos="4536"/>
        <w:tab w:val="right" w:pos="9072"/>
      </w:tabs>
      <w:spacing w:before="0" w:after="0"/>
    </w:pPr>
  </w:style>
  <w:style w:type="character" w:customStyle="1" w:styleId="PieddepageCar">
    <w:name w:val="Pied de page Car"/>
    <w:basedOn w:val="Policepardfaut"/>
    <w:link w:val="Pieddepage"/>
    <w:uiPriority w:val="99"/>
    <w:rsid w:val="00741D07"/>
    <w:rPr>
      <w:rFonts w:ascii="Calibri" w:eastAsia="Calibri" w:hAnsi="Calibri" w:cs="Times New Roman"/>
      <w:lang w:val="fr-FR"/>
    </w:rPr>
  </w:style>
  <w:style w:type="character" w:styleId="Marquedecommentaire">
    <w:name w:val="annotation reference"/>
    <w:basedOn w:val="Policepardfaut"/>
    <w:uiPriority w:val="99"/>
    <w:semiHidden/>
    <w:unhideWhenUsed/>
    <w:rsid w:val="00CE4E9A"/>
    <w:rPr>
      <w:sz w:val="16"/>
      <w:szCs w:val="16"/>
    </w:rPr>
  </w:style>
  <w:style w:type="paragraph" w:styleId="Commentaire">
    <w:name w:val="annotation text"/>
    <w:basedOn w:val="Normal"/>
    <w:link w:val="CommentaireCar"/>
    <w:uiPriority w:val="99"/>
    <w:unhideWhenUsed/>
    <w:rsid w:val="00CE4E9A"/>
    <w:rPr>
      <w:sz w:val="20"/>
      <w:szCs w:val="20"/>
    </w:rPr>
  </w:style>
  <w:style w:type="character" w:customStyle="1" w:styleId="CommentaireCar">
    <w:name w:val="Commentaire Car"/>
    <w:basedOn w:val="Policepardfaut"/>
    <w:link w:val="Commentaire"/>
    <w:uiPriority w:val="99"/>
    <w:rsid w:val="00CE4E9A"/>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CE4E9A"/>
    <w:rPr>
      <w:b/>
      <w:bCs/>
    </w:rPr>
  </w:style>
  <w:style w:type="character" w:customStyle="1" w:styleId="ObjetducommentaireCar">
    <w:name w:val="Objet du commentaire Car"/>
    <w:basedOn w:val="CommentaireCar"/>
    <w:link w:val="Objetducommentaire"/>
    <w:uiPriority w:val="99"/>
    <w:semiHidden/>
    <w:rsid w:val="00CE4E9A"/>
    <w:rPr>
      <w:rFonts w:ascii="Calibri" w:eastAsia="Calibri" w:hAnsi="Calibri" w:cs="Times New Roman"/>
      <w:b/>
      <w:bCs/>
      <w:sz w:val="20"/>
      <w:szCs w:val="20"/>
      <w:lang w:val="fr-FR"/>
    </w:rPr>
  </w:style>
  <w:style w:type="paragraph" w:styleId="Textedebulles">
    <w:name w:val="Balloon Text"/>
    <w:basedOn w:val="Normal"/>
    <w:link w:val="TextedebullesCar"/>
    <w:uiPriority w:val="99"/>
    <w:semiHidden/>
    <w:unhideWhenUsed/>
    <w:rsid w:val="00CE4E9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E9A"/>
    <w:rPr>
      <w:rFonts w:ascii="Segoe UI" w:eastAsia="Calibri" w:hAnsi="Segoe UI" w:cs="Segoe UI"/>
      <w:sz w:val="18"/>
      <w:szCs w:val="18"/>
      <w:lang w:val="fr-FR"/>
    </w:rPr>
  </w:style>
  <w:style w:type="paragraph" w:styleId="Paragraphedeliste">
    <w:name w:val="List Paragraph"/>
    <w:basedOn w:val="Normal"/>
    <w:uiPriority w:val="34"/>
    <w:qFormat/>
    <w:rsid w:val="006F7205"/>
    <w:pPr>
      <w:ind w:left="720"/>
      <w:contextualSpacing/>
    </w:pPr>
  </w:style>
  <w:style w:type="paragraph" w:customStyle="1" w:styleId="Default">
    <w:name w:val="Default"/>
    <w:rsid w:val="008B3BA9"/>
    <w:pPr>
      <w:autoSpaceDE w:val="0"/>
      <w:autoSpaceDN w:val="0"/>
      <w:adjustRightInd w:val="0"/>
      <w:spacing w:after="0" w:line="240" w:lineRule="auto"/>
    </w:pPr>
    <w:rPr>
      <w:rFonts w:ascii="Calibri" w:hAnsi="Calibri" w:cs="Calibri"/>
      <w:color w:val="000000"/>
      <w:sz w:val="24"/>
      <w:szCs w:val="24"/>
    </w:rPr>
  </w:style>
  <w:style w:type="paragraph" w:styleId="Corpsdetexte">
    <w:name w:val="Body Text"/>
    <w:basedOn w:val="Normal"/>
    <w:link w:val="CorpsdetexteCar"/>
    <w:rsid w:val="00496FAB"/>
    <w:pPr>
      <w:spacing w:before="60" w:beforeAutospacing="0" w:after="120" w:afterAutospacing="0"/>
      <w:ind w:left="0" w:firstLine="0"/>
      <w:jc w:val="both"/>
    </w:pPr>
    <w:rPr>
      <w:rFonts w:eastAsia="Times New Roman"/>
      <w:lang w:val="fr-BE" w:eastAsia="fr-FR"/>
    </w:rPr>
  </w:style>
  <w:style w:type="character" w:customStyle="1" w:styleId="CorpsdetexteCar">
    <w:name w:val="Corps de texte Car"/>
    <w:basedOn w:val="Policepardfaut"/>
    <w:link w:val="Corpsdetexte"/>
    <w:rsid w:val="00496FAB"/>
    <w:rPr>
      <w:rFonts w:ascii="Calibri" w:eastAsia="Times New Roman" w:hAnsi="Calibri" w:cs="Times New Roman"/>
      <w:lang w:eastAsia="fr-FR"/>
    </w:rPr>
  </w:style>
  <w:style w:type="table" w:styleId="TableauGrille5Fonc-Accentuation5">
    <w:name w:val="Grid Table 5 Dark Accent 5"/>
    <w:basedOn w:val="TableauNormal"/>
    <w:uiPriority w:val="50"/>
    <w:rsid w:val="002C1AFF"/>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F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F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F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FE" w:themeFill="accent5"/>
      </w:tcPr>
    </w:tblStylePr>
    <w:tblStylePr w:type="band1Vert">
      <w:tblPr/>
      <w:tcPr>
        <w:shd w:val="clear" w:color="auto" w:fill="A8C5FE" w:themeFill="accent5" w:themeFillTint="66"/>
      </w:tcPr>
    </w:tblStylePr>
    <w:tblStylePr w:type="band1Horz">
      <w:tblPr/>
      <w:tcPr>
        <w:shd w:val="clear" w:color="auto" w:fill="A8C5FE" w:themeFill="accent5" w:themeFillTint="66"/>
      </w:tcPr>
    </w:tblStylePr>
  </w:style>
  <w:style w:type="table" w:styleId="TableauGrille1Clair">
    <w:name w:val="Grid Table 1 Light"/>
    <w:basedOn w:val="TableauNormal"/>
    <w:uiPriority w:val="46"/>
    <w:rsid w:val="002C1A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AF71CC"/>
    <w:rPr>
      <w:color w:val="003399" w:themeColor="hyperlink"/>
      <w:u w:val="single"/>
    </w:rPr>
  </w:style>
  <w:style w:type="character" w:styleId="Mentionnonrsolue">
    <w:name w:val="Unresolved Mention"/>
    <w:basedOn w:val="Policepardfaut"/>
    <w:uiPriority w:val="99"/>
    <w:semiHidden/>
    <w:unhideWhenUsed/>
    <w:rsid w:val="00AF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8597">
      <w:bodyDiv w:val="1"/>
      <w:marLeft w:val="0"/>
      <w:marRight w:val="0"/>
      <w:marTop w:val="0"/>
      <w:marBottom w:val="0"/>
      <w:divBdr>
        <w:top w:val="none" w:sz="0" w:space="0" w:color="auto"/>
        <w:left w:val="none" w:sz="0" w:space="0" w:color="auto"/>
        <w:bottom w:val="none" w:sz="0" w:space="0" w:color="auto"/>
        <w:right w:val="none" w:sz="0" w:space="0" w:color="auto"/>
      </w:divBdr>
    </w:div>
    <w:div w:id="89550109">
      <w:bodyDiv w:val="1"/>
      <w:marLeft w:val="0"/>
      <w:marRight w:val="0"/>
      <w:marTop w:val="0"/>
      <w:marBottom w:val="0"/>
      <w:divBdr>
        <w:top w:val="none" w:sz="0" w:space="0" w:color="auto"/>
        <w:left w:val="none" w:sz="0" w:space="0" w:color="auto"/>
        <w:bottom w:val="none" w:sz="0" w:space="0" w:color="auto"/>
        <w:right w:val="none" w:sz="0" w:space="0" w:color="auto"/>
      </w:divBdr>
    </w:div>
    <w:div w:id="96827337">
      <w:bodyDiv w:val="1"/>
      <w:marLeft w:val="0"/>
      <w:marRight w:val="0"/>
      <w:marTop w:val="0"/>
      <w:marBottom w:val="0"/>
      <w:divBdr>
        <w:top w:val="none" w:sz="0" w:space="0" w:color="auto"/>
        <w:left w:val="none" w:sz="0" w:space="0" w:color="auto"/>
        <w:bottom w:val="none" w:sz="0" w:space="0" w:color="auto"/>
        <w:right w:val="none" w:sz="0" w:space="0" w:color="auto"/>
      </w:divBdr>
    </w:div>
    <w:div w:id="243342634">
      <w:bodyDiv w:val="1"/>
      <w:marLeft w:val="0"/>
      <w:marRight w:val="0"/>
      <w:marTop w:val="0"/>
      <w:marBottom w:val="0"/>
      <w:divBdr>
        <w:top w:val="none" w:sz="0" w:space="0" w:color="auto"/>
        <w:left w:val="none" w:sz="0" w:space="0" w:color="auto"/>
        <w:bottom w:val="none" w:sz="0" w:space="0" w:color="auto"/>
        <w:right w:val="none" w:sz="0" w:space="0" w:color="auto"/>
      </w:divBdr>
    </w:div>
    <w:div w:id="586767331">
      <w:bodyDiv w:val="1"/>
      <w:marLeft w:val="0"/>
      <w:marRight w:val="0"/>
      <w:marTop w:val="0"/>
      <w:marBottom w:val="0"/>
      <w:divBdr>
        <w:top w:val="none" w:sz="0" w:space="0" w:color="auto"/>
        <w:left w:val="none" w:sz="0" w:space="0" w:color="auto"/>
        <w:bottom w:val="none" w:sz="0" w:space="0" w:color="auto"/>
        <w:right w:val="none" w:sz="0" w:space="0" w:color="auto"/>
      </w:divBdr>
    </w:div>
    <w:div w:id="648024560">
      <w:bodyDiv w:val="1"/>
      <w:marLeft w:val="0"/>
      <w:marRight w:val="0"/>
      <w:marTop w:val="0"/>
      <w:marBottom w:val="0"/>
      <w:divBdr>
        <w:top w:val="none" w:sz="0" w:space="0" w:color="auto"/>
        <w:left w:val="none" w:sz="0" w:space="0" w:color="auto"/>
        <w:bottom w:val="none" w:sz="0" w:space="0" w:color="auto"/>
        <w:right w:val="none" w:sz="0" w:space="0" w:color="auto"/>
      </w:divBdr>
    </w:div>
    <w:div w:id="954602041">
      <w:bodyDiv w:val="1"/>
      <w:marLeft w:val="0"/>
      <w:marRight w:val="0"/>
      <w:marTop w:val="0"/>
      <w:marBottom w:val="0"/>
      <w:divBdr>
        <w:top w:val="none" w:sz="0" w:space="0" w:color="auto"/>
        <w:left w:val="none" w:sz="0" w:space="0" w:color="auto"/>
        <w:bottom w:val="none" w:sz="0" w:space="0" w:color="auto"/>
        <w:right w:val="none" w:sz="0" w:space="0" w:color="auto"/>
      </w:divBdr>
    </w:div>
    <w:div w:id="981271327">
      <w:bodyDiv w:val="1"/>
      <w:marLeft w:val="0"/>
      <w:marRight w:val="0"/>
      <w:marTop w:val="0"/>
      <w:marBottom w:val="0"/>
      <w:divBdr>
        <w:top w:val="none" w:sz="0" w:space="0" w:color="auto"/>
        <w:left w:val="none" w:sz="0" w:space="0" w:color="auto"/>
        <w:bottom w:val="none" w:sz="0" w:space="0" w:color="auto"/>
        <w:right w:val="none" w:sz="0" w:space="0" w:color="auto"/>
      </w:divBdr>
    </w:div>
    <w:div w:id="1050497906">
      <w:bodyDiv w:val="1"/>
      <w:marLeft w:val="0"/>
      <w:marRight w:val="0"/>
      <w:marTop w:val="0"/>
      <w:marBottom w:val="0"/>
      <w:divBdr>
        <w:top w:val="none" w:sz="0" w:space="0" w:color="auto"/>
        <w:left w:val="none" w:sz="0" w:space="0" w:color="auto"/>
        <w:bottom w:val="none" w:sz="0" w:space="0" w:color="auto"/>
        <w:right w:val="none" w:sz="0" w:space="0" w:color="auto"/>
      </w:divBdr>
    </w:div>
    <w:div w:id="1307854793">
      <w:bodyDiv w:val="1"/>
      <w:marLeft w:val="0"/>
      <w:marRight w:val="0"/>
      <w:marTop w:val="0"/>
      <w:marBottom w:val="0"/>
      <w:divBdr>
        <w:top w:val="none" w:sz="0" w:space="0" w:color="auto"/>
        <w:left w:val="none" w:sz="0" w:space="0" w:color="auto"/>
        <w:bottom w:val="none" w:sz="0" w:space="0" w:color="auto"/>
        <w:right w:val="none" w:sz="0" w:space="0" w:color="auto"/>
      </w:divBdr>
    </w:div>
    <w:div w:id="1307974312">
      <w:bodyDiv w:val="1"/>
      <w:marLeft w:val="0"/>
      <w:marRight w:val="0"/>
      <w:marTop w:val="0"/>
      <w:marBottom w:val="0"/>
      <w:divBdr>
        <w:top w:val="none" w:sz="0" w:space="0" w:color="auto"/>
        <w:left w:val="none" w:sz="0" w:space="0" w:color="auto"/>
        <w:bottom w:val="none" w:sz="0" w:space="0" w:color="auto"/>
        <w:right w:val="none" w:sz="0" w:space="0" w:color="auto"/>
      </w:divBdr>
    </w:div>
    <w:div w:id="1605646692">
      <w:bodyDiv w:val="1"/>
      <w:marLeft w:val="0"/>
      <w:marRight w:val="0"/>
      <w:marTop w:val="0"/>
      <w:marBottom w:val="0"/>
      <w:divBdr>
        <w:top w:val="none" w:sz="0" w:space="0" w:color="auto"/>
        <w:left w:val="none" w:sz="0" w:space="0" w:color="auto"/>
        <w:bottom w:val="none" w:sz="0" w:space="0" w:color="auto"/>
        <w:right w:val="none" w:sz="0" w:space="0" w:color="auto"/>
      </w:divBdr>
    </w:div>
    <w:div w:id="1740132641">
      <w:bodyDiv w:val="1"/>
      <w:marLeft w:val="0"/>
      <w:marRight w:val="0"/>
      <w:marTop w:val="0"/>
      <w:marBottom w:val="0"/>
      <w:divBdr>
        <w:top w:val="none" w:sz="0" w:space="0" w:color="auto"/>
        <w:left w:val="none" w:sz="0" w:space="0" w:color="auto"/>
        <w:bottom w:val="none" w:sz="0" w:space="0" w:color="auto"/>
        <w:right w:val="none" w:sz="0" w:space="0" w:color="auto"/>
      </w:divBdr>
    </w:div>
    <w:div w:id="1827820976">
      <w:bodyDiv w:val="1"/>
      <w:marLeft w:val="0"/>
      <w:marRight w:val="0"/>
      <w:marTop w:val="0"/>
      <w:marBottom w:val="0"/>
      <w:divBdr>
        <w:top w:val="none" w:sz="0" w:space="0" w:color="auto"/>
        <w:left w:val="none" w:sz="0" w:space="0" w:color="auto"/>
        <w:bottom w:val="none" w:sz="0" w:space="0" w:color="auto"/>
        <w:right w:val="none" w:sz="0" w:space="0" w:color="auto"/>
      </w:divBdr>
    </w:div>
    <w:div w:id="20681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jd.be/opinie/algemeen/inactieven-moet-je-duurzaam-activeren/1016795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eweta">
      <a:dk1>
        <a:sysClr val="windowText" lastClr="000000"/>
      </a:dk1>
      <a:lt1>
        <a:sysClr val="window" lastClr="FFFFFF"/>
      </a:lt1>
      <a:dk2>
        <a:srgbClr val="39302A"/>
      </a:dk2>
      <a:lt2>
        <a:srgbClr val="E5DEDB"/>
      </a:lt2>
      <a:accent1>
        <a:srgbClr val="003399"/>
      </a:accent1>
      <a:accent2>
        <a:srgbClr val="E0AA10"/>
      </a:accent2>
      <a:accent3>
        <a:srgbClr val="5E5E5E"/>
      </a:accent3>
      <a:accent4>
        <a:srgbClr val="F4CF67"/>
      </a:accent4>
      <a:accent5>
        <a:srgbClr val="2870FE"/>
      </a:accent5>
      <a:accent6>
        <a:srgbClr val="9E9E9E"/>
      </a:accent6>
      <a:hlink>
        <a:srgbClr val="003399"/>
      </a:hlink>
      <a:folHlink>
        <a:srgbClr val="8C3F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14DC-4543-42AE-AA49-328668B9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3799</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Sognia Angelozzi</dc:creator>
  <cp:keywords/>
  <dc:description/>
  <cp:lastModifiedBy>Marie</cp:lastModifiedBy>
  <cp:revision>2</cp:revision>
  <cp:lastPrinted>2019-10-03T08:12:00Z</cp:lastPrinted>
  <dcterms:created xsi:type="dcterms:W3CDTF">2019-10-03T08:35:00Z</dcterms:created>
  <dcterms:modified xsi:type="dcterms:W3CDTF">2019-10-03T08:35:00Z</dcterms:modified>
</cp:coreProperties>
</file>